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8AF5" w14:textId="77777777" w:rsidR="00457BA1" w:rsidRPr="0020525A" w:rsidRDefault="00457BA1" w:rsidP="00D85F8A">
      <w:pPr>
        <w:spacing w:line="240" w:lineRule="auto"/>
        <w:jc w:val="center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  <w:b/>
          <w:bCs/>
        </w:rPr>
        <w:t>Now Accepting Applications for Community Recreational Activities</w:t>
      </w:r>
    </w:p>
    <w:p w14:paraId="1AAD989F" w14:textId="77777777" w:rsidR="00457BA1" w:rsidRPr="0020525A" w:rsidRDefault="00457BA1" w:rsidP="00D85F8A">
      <w:pPr>
        <w:spacing w:line="240" w:lineRule="auto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The Town of Grand Coulee is pleased to announce that we are now accepting applications for both new and returning recreational activities in our community.</w:t>
      </w:r>
    </w:p>
    <w:p w14:paraId="10C4C768" w14:textId="77777777" w:rsidR="00457BA1" w:rsidRPr="0020525A" w:rsidRDefault="00457BA1" w:rsidP="00D85F8A">
      <w:p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We are committed to supporting programs that promote active living, community engagement, and opportunities for residents of all ages to connect and participate. Whether you’re planning a fitness class, youth program, arts and culture activity, sport initiative, or a special interest workshop, we encourage you to apply.</w:t>
      </w:r>
    </w:p>
    <w:p w14:paraId="6822AABC" w14:textId="77777777" w:rsidR="00457BA1" w:rsidRPr="0020525A" w:rsidRDefault="004E2002" w:rsidP="00D85F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140D8F7">
          <v:rect id="_x0000_i1025" style="width:0;height:1.5pt" o:hralign="center" o:hrstd="t" o:hr="t" fillcolor="#a0a0a0" stroked="f"/>
        </w:pict>
      </w:r>
    </w:p>
    <w:p w14:paraId="14FCD2DB" w14:textId="77777777" w:rsidR="00457BA1" w:rsidRPr="0020525A" w:rsidRDefault="00457BA1" w:rsidP="00D85F8A">
      <w:pPr>
        <w:spacing w:line="240" w:lineRule="auto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  <w:b/>
          <w:bCs/>
        </w:rPr>
        <w:t xml:space="preserve">Funding Support Through </w:t>
      </w:r>
      <w:proofErr w:type="spellStart"/>
      <w:r w:rsidRPr="0020525A">
        <w:rPr>
          <w:rFonts w:ascii="Times New Roman" w:hAnsi="Times New Roman" w:cs="Times New Roman"/>
          <w:b/>
          <w:bCs/>
        </w:rPr>
        <w:t>Sask</w:t>
      </w:r>
      <w:proofErr w:type="spellEnd"/>
      <w:r w:rsidRPr="0020525A">
        <w:rPr>
          <w:rFonts w:ascii="Times New Roman" w:hAnsi="Times New Roman" w:cs="Times New Roman"/>
          <w:b/>
          <w:bCs/>
        </w:rPr>
        <w:t xml:space="preserve"> Lotteries</w:t>
      </w:r>
    </w:p>
    <w:p w14:paraId="0A81ADB9" w14:textId="249CE3BC" w:rsidR="00457BA1" w:rsidRPr="0020525A" w:rsidRDefault="00457BA1" w:rsidP="0007284F">
      <w:pPr>
        <w:spacing w:line="240" w:lineRule="auto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 xml:space="preserve">Some programs may be eligible for financial support through </w:t>
      </w:r>
      <w:proofErr w:type="spellStart"/>
      <w:r w:rsidRPr="0020525A">
        <w:rPr>
          <w:rFonts w:ascii="Times New Roman" w:hAnsi="Times New Roman" w:cs="Times New Roman"/>
        </w:rPr>
        <w:t>Sask</w:t>
      </w:r>
      <w:proofErr w:type="spellEnd"/>
      <w:r w:rsidRPr="0020525A">
        <w:rPr>
          <w:rFonts w:ascii="Times New Roman" w:hAnsi="Times New Roman" w:cs="Times New Roman"/>
        </w:rPr>
        <w:t xml:space="preserve"> Lotteries funding.</w:t>
      </w:r>
      <w:r w:rsidR="000F1CFE" w:rsidRPr="0020525A">
        <w:rPr>
          <w:rFonts w:ascii="Times New Roman" w:hAnsi="Times New Roman" w:cs="Times New Roman"/>
        </w:rPr>
        <w:t xml:space="preserve"> </w:t>
      </w:r>
      <w:r w:rsidR="000F1CFE" w:rsidRPr="0020525A">
        <w:rPr>
          <w:rFonts w:ascii="Times New Roman" w:hAnsi="Times New Roman" w:cs="Times New Roman"/>
        </w:rPr>
        <w:br/>
      </w:r>
      <w:r w:rsidR="000F1CFE" w:rsidRPr="0020525A">
        <w:rPr>
          <w:rFonts w:ascii="Times New Roman" w:hAnsi="Times New Roman" w:cs="Times New Roman"/>
        </w:rPr>
        <w:br/>
      </w:r>
      <w:proofErr w:type="spellStart"/>
      <w:r w:rsidR="000F1CFE" w:rsidRPr="0020525A">
        <w:rPr>
          <w:rFonts w:ascii="Times New Roman" w:hAnsi="Times New Roman" w:cs="Times New Roman"/>
        </w:rPr>
        <w:t>Sask</w:t>
      </w:r>
      <w:proofErr w:type="spellEnd"/>
      <w:r w:rsidR="000F1CFE" w:rsidRPr="0020525A">
        <w:rPr>
          <w:rFonts w:ascii="Times New Roman" w:hAnsi="Times New Roman" w:cs="Times New Roman"/>
        </w:rPr>
        <w:t xml:space="preserve"> Lotteries funding is a community grant program in Saskatchewan that supports local sport, culture, and recreation activities.</w:t>
      </w:r>
      <w:r w:rsidRPr="0020525A">
        <w:rPr>
          <w:rFonts w:ascii="Times New Roman" w:hAnsi="Times New Roman" w:cs="Times New Roman"/>
        </w:rPr>
        <w:t xml:space="preserve"> The Town of Grand Coulee receives an annual allocation of these funds and distributes them to approved programs that align with community recreation goals.</w:t>
      </w:r>
      <w:r w:rsidR="00D640BE" w:rsidRPr="0020525A">
        <w:rPr>
          <w:rFonts w:ascii="Times New Roman" w:hAnsi="Times New Roman" w:cs="Times New Roman"/>
        </w:rPr>
        <w:br/>
      </w:r>
      <w:r w:rsidR="00D640BE" w:rsidRPr="0020525A">
        <w:rPr>
          <w:rFonts w:ascii="Times New Roman" w:hAnsi="Times New Roman" w:cs="Times New Roman"/>
        </w:rPr>
        <w:br/>
        <w:t xml:space="preserve">The current funding allocation period is April 1, </w:t>
      </w:r>
      <w:proofErr w:type="gramStart"/>
      <w:r w:rsidR="00D640BE" w:rsidRPr="0020525A">
        <w:rPr>
          <w:rFonts w:ascii="Times New Roman" w:hAnsi="Times New Roman" w:cs="Times New Roman"/>
        </w:rPr>
        <w:t>2026</w:t>
      </w:r>
      <w:proofErr w:type="gramEnd"/>
      <w:r w:rsidR="00D640BE" w:rsidRPr="0020525A">
        <w:rPr>
          <w:rFonts w:ascii="Times New Roman" w:hAnsi="Times New Roman" w:cs="Times New Roman"/>
        </w:rPr>
        <w:t xml:space="preserve"> to March 31, 2027, and all funded activities must take place within this timeframe.</w:t>
      </w:r>
    </w:p>
    <w:p w14:paraId="2BF24948" w14:textId="77777777" w:rsidR="00457BA1" w:rsidRPr="0020525A" w:rsidRDefault="00457BA1" w:rsidP="00D85F8A">
      <w:p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If approved, funding can help offset a portion of eligible program costs, such as:</w:t>
      </w:r>
    </w:p>
    <w:p w14:paraId="08F2160B" w14:textId="46E6F655" w:rsidR="00457BA1" w:rsidRPr="0020525A" w:rsidRDefault="00457BA1" w:rsidP="00D85F8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 xml:space="preserve">Equipment and </w:t>
      </w:r>
      <w:proofErr w:type="gramStart"/>
      <w:r w:rsidRPr="0020525A">
        <w:rPr>
          <w:rFonts w:ascii="Times New Roman" w:hAnsi="Times New Roman" w:cs="Times New Roman"/>
        </w:rPr>
        <w:t>supplies</w:t>
      </w:r>
      <w:r w:rsidR="00D85F8A" w:rsidRPr="0020525A">
        <w:rPr>
          <w:rFonts w:ascii="Times New Roman" w:hAnsi="Times New Roman" w:cs="Times New Roman"/>
        </w:rPr>
        <w:t>;</w:t>
      </w:r>
      <w:proofErr w:type="gramEnd"/>
      <w:r w:rsidRPr="0020525A">
        <w:rPr>
          <w:rFonts w:ascii="Times New Roman" w:hAnsi="Times New Roman" w:cs="Times New Roman"/>
        </w:rPr>
        <w:t xml:space="preserve"> </w:t>
      </w:r>
    </w:p>
    <w:p w14:paraId="4A445107" w14:textId="2584F23F" w:rsidR="00457BA1" w:rsidRPr="0020525A" w:rsidRDefault="00457BA1" w:rsidP="00D85F8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 xml:space="preserve">Program delivery </w:t>
      </w:r>
      <w:proofErr w:type="gramStart"/>
      <w:r w:rsidRPr="0020525A">
        <w:rPr>
          <w:rFonts w:ascii="Times New Roman" w:hAnsi="Times New Roman" w:cs="Times New Roman"/>
        </w:rPr>
        <w:t>expenses</w:t>
      </w:r>
      <w:r w:rsidR="00D85F8A" w:rsidRPr="0020525A">
        <w:rPr>
          <w:rFonts w:ascii="Times New Roman" w:hAnsi="Times New Roman" w:cs="Times New Roman"/>
        </w:rPr>
        <w:t>;</w:t>
      </w:r>
      <w:proofErr w:type="gramEnd"/>
      <w:r w:rsidRPr="0020525A">
        <w:rPr>
          <w:rFonts w:ascii="Times New Roman" w:hAnsi="Times New Roman" w:cs="Times New Roman"/>
        </w:rPr>
        <w:t xml:space="preserve"> </w:t>
      </w:r>
    </w:p>
    <w:p w14:paraId="39E559C0" w14:textId="750B036F" w:rsidR="00457BA1" w:rsidRPr="0020525A" w:rsidRDefault="00457BA1" w:rsidP="00D85F8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Facility or space rentals</w:t>
      </w:r>
      <w:r w:rsidR="00D85F8A" w:rsidRPr="0020525A">
        <w:rPr>
          <w:rFonts w:ascii="Times New Roman" w:hAnsi="Times New Roman" w:cs="Times New Roman"/>
        </w:rPr>
        <w:t>; and</w:t>
      </w:r>
      <w:r w:rsidRPr="0020525A">
        <w:rPr>
          <w:rFonts w:ascii="Times New Roman" w:hAnsi="Times New Roman" w:cs="Times New Roman"/>
        </w:rPr>
        <w:t xml:space="preserve"> </w:t>
      </w:r>
    </w:p>
    <w:p w14:paraId="2EB0FD48" w14:textId="428FA91E" w:rsidR="00457BA1" w:rsidRPr="0020525A" w:rsidRDefault="00457BA1" w:rsidP="00D85F8A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Other activity-related costs</w:t>
      </w:r>
      <w:r w:rsidR="00D85F8A" w:rsidRPr="0020525A">
        <w:rPr>
          <w:rFonts w:ascii="Times New Roman" w:hAnsi="Times New Roman" w:cs="Times New Roman"/>
        </w:rPr>
        <w:t>.</w:t>
      </w:r>
      <w:r w:rsidRPr="0020525A">
        <w:rPr>
          <w:rFonts w:ascii="Times New Roman" w:hAnsi="Times New Roman" w:cs="Times New Roman"/>
        </w:rPr>
        <w:t xml:space="preserve"> </w:t>
      </w:r>
    </w:p>
    <w:p w14:paraId="6FC92EDE" w14:textId="1C57BE0A" w:rsidR="000F1CFE" w:rsidRPr="0020525A" w:rsidRDefault="000F1CFE" w:rsidP="00D85F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0525A">
        <w:rPr>
          <w:rFonts w:ascii="Times New Roman" w:hAnsi="Times New Roman" w:cs="Times New Roman"/>
          <w:b/>
          <w:bCs/>
        </w:rPr>
        <w:t xml:space="preserve">What it does </w:t>
      </w:r>
      <w:r w:rsidRPr="0020525A">
        <w:rPr>
          <w:rFonts w:ascii="Times New Roman" w:hAnsi="Times New Roman" w:cs="Times New Roman"/>
          <w:b/>
          <w:bCs/>
          <w:u w:val="single"/>
        </w:rPr>
        <w:t>not</w:t>
      </w:r>
      <w:r w:rsidRPr="0020525A">
        <w:rPr>
          <w:rFonts w:ascii="Times New Roman" w:hAnsi="Times New Roman" w:cs="Times New Roman"/>
          <w:b/>
          <w:bCs/>
        </w:rPr>
        <w:t xml:space="preserve"> usually fund</w:t>
      </w:r>
      <w:r w:rsidR="00D85F8A" w:rsidRPr="0020525A">
        <w:rPr>
          <w:rFonts w:ascii="Times New Roman" w:hAnsi="Times New Roman" w:cs="Times New Roman"/>
          <w:b/>
          <w:bCs/>
        </w:rPr>
        <w:t>:</w:t>
      </w:r>
    </w:p>
    <w:p w14:paraId="1417EA5F" w14:textId="6D224CD0" w:rsidR="000F1CFE" w:rsidRPr="0020525A" w:rsidRDefault="000F1CFE" w:rsidP="00D85F8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Large capital construction projects (like building a new facility</w:t>
      </w:r>
      <w:proofErr w:type="gramStart"/>
      <w:r w:rsidRPr="0020525A">
        <w:rPr>
          <w:rFonts w:ascii="Times New Roman" w:hAnsi="Times New Roman" w:cs="Times New Roman"/>
        </w:rPr>
        <w:t>)</w:t>
      </w:r>
      <w:r w:rsidR="00D85F8A" w:rsidRPr="0020525A">
        <w:rPr>
          <w:rFonts w:ascii="Times New Roman" w:hAnsi="Times New Roman" w:cs="Times New Roman"/>
        </w:rPr>
        <w:t>;</w:t>
      </w:r>
      <w:proofErr w:type="gramEnd"/>
      <w:r w:rsidRPr="0020525A">
        <w:rPr>
          <w:rFonts w:ascii="Times New Roman" w:hAnsi="Times New Roman" w:cs="Times New Roman"/>
        </w:rPr>
        <w:t xml:space="preserve"> </w:t>
      </w:r>
    </w:p>
    <w:p w14:paraId="79F37E58" w14:textId="5DB2E6BC" w:rsidR="00D85F8A" w:rsidRPr="0020525A" w:rsidRDefault="00D85F8A" w:rsidP="00D85F8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20525A">
        <w:rPr>
          <w:rFonts w:ascii="Times New Roman" w:hAnsi="Times New Roman" w:cs="Times New Roman"/>
        </w:rPr>
        <w:t>Food</w:t>
      </w:r>
      <w:proofErr w:type="gramEnd"/>
      <w:r w:rsidRPr="0020525A">
        <w:rPr>
          <w:rFonts w:ascii="Times New Roman" w:hAnsi="Times New Roman" w:cs="Times New Roman"/>
        </w:rPr>
        <w:t xml:space="preserve"> or food-related </w:t>
      </w:r>
      <w:proofErr w:type="gramStart"/>
      <w:r w:rsidRPr="0020525A">
        <w:rPr>
          <w:rFonts w:ascii="Times New Roman" w:hAnsi="Times New Roman" w:cs="Times New Roman"/>
        </w:rPr>
        <w:t>costs;</w:t>
      </w:r>
      <w:proofErr w:type="gramEnd"/>
    </w:p>
    <w:p w14:paraId="22458599" w14:textId="4F506C96" w:rsidR="00FC33C2" w:rsidRPr="0020525A" w:rsidRDefault="00D85F8A" w:rsidP="00D85F8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Uniforms or personal items such as sweatbands and hats</w:t>
      </w:r>
      <w:r w:rsidR="00FC33C2" w:rsidRPr="0020525A">
        <w:rPr>
          <w:rFonts w:ascii="Times New Roman" w:hAnsi="Times New Roman" w:cs="Times New Roman"/>
        </w:rPr>
        <w:t>; and</w:t>
      </w:r>
    </w:p>
    <w:p w14:paraId="39C682F0" w14:textId="772236BA" w:rsidR="00FC33C2" w:rsidRPr="0020525A" w:rsidRDefault="00FC33C2" w:rsidP="00D85F8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Prizes, cash, gifts, awards, honorariums, trophies, plaques and badges.</w:t>
      </w:r>
    </w:p>
    <w:p w14:paraId="56F18786" w14:textId="055C993C" w:rsidR="00457BA1" w:rsidRPr="0020525A" w:rsidRDefault="00457BA1" w:rsidP="00FC33C2">
      <w:p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 xml:space="preserve">Please note that funding is limited and not all applications will receive support. Applicants are encouraged to indicate in their submission if they would like to be considered for </w:t>
      </w:r>
      <w:proofErr w:type="spellStart"/>
      <w:r w:rsidRPr="0020525A">
        <w:rPr>
          <w:rFonts w:ascii="Times New Roman" w:hAnsi="Times New Roman" w:cs="Times New Roman"/>
        </w:rPr>
        <w:t>Sask</w:t>
      </w:r>
      <w:proofErr w:type="spellEnd"/>
      <w:r w:rsidRPr="0020525A">
        <w:rPr>
          <w:rFonts w:ascii="Times New Roman" w:hAnsi="Times New Roman" w:cs="Times New Roman"/>
        </w:rPr>
        <w:t xml:space="preserve"> Lotteries funding. Existing programs are also welcome to apply for funding to support equipment needs.</w:t>
      </w:r>
      <w:r w:rsidR="00FC33C2" w:rsidRPr="0020525A">
        <w:rPr>
          <w:rFonts w:ascii="Times New Roman" w:hAnsi="Times New Roman" w:cs="Times New Roman"/>
        </w:rPr>
        <w:br/>
      </w:r>
      <w:r w:rsidR="00FC33C2" w:rsidRPr="0020525A">
        <w:rPr>
          <w:rFonts w:ascii="Times New Roman" w:hAnsi="Times New Roman" w:cs="Times New Roman"/>
        </w:rPr>
        <w:br/>
        <w:t xml:space="preserve">For full details on eligibility, allowable expenses, and program requirements, applicants are strongly encouraged to review the </w:t>
      </w:r>
      <w:proofErr w:type="spellStart"/>
      <w:r w:rsidR="00FC33C2" w:rsidRPr="0020525A">
        <w:rPr>
          <w:rFonts w:ascii="Times New Roman" w:hAnsi="Times New Roman" w:cs="Times New Roman"/>
        </w:rPr>
        <w:t>Sask</w:t>
      </w:r>
      <w:proofErr w:type="spellEnd"/>
      <w:r w:rsidR="00FC33C2" w:rsidRPr="0020525A">
        <w:rPr>
          <w:rFonts w:ascii="Times New Roman" w:hAnsi="Times New Roman" w:cs="Times New Roman"/>
        </w:rPr>
        <w:t xml:space="preserve"> Lotteries funding guidelines</w:t>
      </w:r>
      <w:r w:rsidR="002B394F">
        <w:rPr>
          <w:rFonts w:ascii="Times New Roman" w:hAnsi="Times New Roman" w:cs="Times New Roman"/>
        </w:rPr>
        <w:t>, attached to the application form,</w:t>
      </w:r>
      <w:r w:rsidR="00FC33C2" w:rsidRPr="0020525A">
        <w:rPr>
          <w:rFonts w:ascii="Times New Roman" w:hAnsi="Times New Roman" w:cs="Times New Roman"/>
        </w:rPr>
        <w:t xml:space="preserve"> before applying.</w:t>
      </w:r>
    </w:p>
    <w:p w14:paraId="0AE90DC1" w14:textId="77777777" w:rsidR="00457BA1" w:rsidRPr="0020525A" w:rsidRDefault="004E2002" w:rsidP="00D85F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D0689B">
          <v:rect id="_x0000_i1026" style="width:0;height:1.5pt" o:hralign="center" o:hrstd="t" o:hr="t" fillcolor="#a0a0a0" stroked="f"/>
        </w:pict>
      </w:r>
    </w:p>
    <w:p w14:paraId="29C15212" w14:textId="77777777" w:rsidR="00457BA1" w:rsidRPr="0020525A" w:rsidRDefault="00457BA1" w:rsidP="00D85F8A">
      <w:pPr>
        <w:spacing w:line="240" w:lineRule="auto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  <w:b/>
          <w:bCs/>
        </w:rPr>
        <w:lastRenderedPageBreak/>
        <w:t>What This Means for Applicants</w:t>
      </w:r>
    </w:p>
    <w:p w14:paraId="787655C7" w14:textId="77777777" w:rsidR="00457BA1" w:rsidRPr="0020525A" w:rsidRDefault="00457BA1" w:rsidP="00D85F8A">
      <w:pPr>
        <w:spacing w:line="240" w:lineRule="auto"/>
        <w:jc w:val="both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 xml:space="preserve">Residents are invited to bring forward ideas and programs they would like to offer in the community. While the Recreation Oversight Committee may provide funding support (if available), </w:t>
      </w:r>
      <w:r w:rsidRPr="0020525A">
        <w:rPr>
          <w:rFonts w:ascii="Times New Roman" w:hAnsi="Times New Roman" w:cs="Times New Roman"/>
          <w:b/>
          <w:bCs/>
        </w:rPr>
        <w:t>applicants are responsible for organizing and delivering their program.</w:t>
      </w:r>
    </w:p>
    <w:p w14:paraId="6EC599F1" w14:textId="77777777" w:rsidR="00457BA1" w:rsidRPr="0020525A" w:rsidRDefault="004E2002" w:rsidP="00D85F8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49B2DD">
          <v:rect id="_x0000_i1027" style="width:0;height:1.5pt" o:hralign="center" o:hrstd="t" o:hr="t" fillcolor="#a0a0a0" stroked="f"/>
        </w:pict>
      </w:r>
    </w:p>
    <w:p w14:paraId="2DAFAD0F" w14:textId="77777777" w:rsidR="00457BA1" w:rsidRPr="0020525A" w:rsidRDefault="00457BA1" w:rsidP="00D85F8A">
      <w:pPr>
        <w:spacing w:line="240" w:lineRule="auto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  <w:b/>
          <w:bCs/>
        </w:rPr>
        <w:t>How to Apply</w:t>
      </w:r>
    </w:p>
    <w:p w14:paraId="478EF1B0" w14:textId="77777777" w:rsidR="00457BA1" w:rsidRPr="0020525A" w:rsidRDefault="00457BA1" w:rsidP="00D85F8A">
      <w:pPr>
        <w:spacing w:line="240" w:lineRule="auto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If you are interested in offering a recreational activity in Grand Coulee or the surrounding area, please complete the application form and submit it by email to recreation@grandcoulee.ca.</w:t>
      </w:r>
    </w:p>
    <w:p w14:paraId="52F41BD9" w14:textId="45C0C033" w:rsidR="00457BA1" w:rsidRPr="0020525A" w:rsidRDefault="00457BA1" w:rsidP="00D85F8A">
      <w:pPr>
        <w:spacing w:line="240" w:lineRule="auto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For more information or questions, please contact the Recreation Oversight Committee at the same email address.</w:t>
      </w:r>
    </w:p>
    <w:p w14:paraId="79DD456C" w14:textId="157B15B4" w:rsidR="00457BA1" w:rsidRDefault="00457BA1" w:rsidP="00F476DE">
      <w:pPr>
        <w:tabs>
          <w:tab w:val="right" w:pos="9360"/>
        </w:tabs>
        <w:spacing w:line="240" w:lineRule="auto"/>
        <w:rPr>
          <w:rFonts w:ascii="Times New Roman" w:hAnsi="Times New Roman" w:cs="Times New Roman"/>
        </w:rPr>
      </w:pPr>
      <w:r w:rsidRPr="0020525A">
        <w:rPr>
          <w:rFonts w:ascii="Times New Roman" w:hAnsi="Times New Roman" w:cs="Times New Roman"/>
        </w:rPr>
        <w:t>We look forward to working together to continue building a vibrant and active community!</w:t>
      </w:r>
      <w:r w:rsidR="00F476DE">
        <w:rPr>
          <w:rFonts w:ascii="Times New Roman" w:hAnsi="Times New Roman" w:cs="Times New Roman"/>
        </w:rPr>
        <w:tab/>
      </w:r>
    </w:p>
    <w:p w14:paraId="21CCC18F" w14:textId="5EA05A69" w:rsidR="00E573EC" w:rsidRPr="00FF511E" w:rsidRDefault="00F476DE" w:rsidP="00D85F8A">
      <w:pPr>
        <w:spacing w:line="240" w:lineRule="auto"/>
        <w:rPr>
          <w:rFonts w:ascii="Times New Roman" w:hAnsi="Times New Roman" w:cs="Times New Roman"/>
          <w:b/>
          <w:bCs/>
        </w:rPr>
      </w:pPr>
      <w:r w:rsidRPr="00FF511E">
        <w:rPr>
          <w:rFonts w:ascii="Times New Roman" w:hAnsi="Times New Roman" w:cs="Times New Roman"/>
          <w:b/>
          <w:bCs/>
        </w:rPr>
        <w:t>Application Deadline: Friday, April 6, 2026</w:t>
      </w:r>
    </w:p>
    <w:sectPr w:rsidR="00E573EC" w:rsidRPr="00FF5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0B08"/>
    <w:multiLevelType w:val="multilevel"/>
    <w:tmpl w:val="ED2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810CFB"/>
    <w:multiLevelType w:val="multilevel"/>
    <w:tmpl w:val="5B40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807610">
    <w:abstractNumId w:val="0"/>
  </w:num>
  <w:num w:numId="2" w16cid:durableId="154764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A1"/>
    <w:rsid w:val="000048DC"/>
    <w:rsid w:val="0007284F"/>
    <w:rsid w:val="000F1CFE"/>
    <w:rsid w:val="001E25D0"/>
    <w:rsid w:val="0020525A"/>
    <w:rsid w:val="002779BE"/>
    <w:rsid w:val="002B394F"/>
    <w:rsid w:val="00387942"/>
    <w:rsid w:val="00457BA1"/>
    <w:rsid w:val="00684712"/>
    <w:rsid w:val="00821984"/>
    <w:rsid w:val="009E2CE0"/>
    <w:rsid w:val="00A218AE"/>
    <w:rsid w:val="00D21798"/>
    <w:rsid w:val="00D640BE"/>
    <w:rsid w:val="00D85F8A"/>
    <w:rsid w:val="00E573EC"/>
    <w:rsid w:val="00F476DE"/>
    <w:rsid w:val="00F55E7C"/>
    <w:rsid w:val="00FC33C2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A238"/>
  <w15:chartTrackingRefBased/>
  <w15:docId w15:val="{C90F6149-E82D-4AB5-B126-276F1F8E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B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B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B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B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Brodner</dc:creator>
  <cp:keywords/>
  <dc:description/>
  <cp:lastModifiedBy>Town  Grand Coulee WS1</cp:lastModifiedBy>
  <cp:revision>2</cp:revision>
  <dcterms:created xsi:type="dcterms:W3CDTF">2026-03-23T18:25:00Z</dcterms:created>
  <dcterms:modified xsi:type="dcterms:W3CDTF">2026-03-23T18:25:00Z</dcterms:modified>
</cp:coreProperties>
</file>